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ข้อมูลเชิงสถิติเรื่องร้องเรียนการทุจริต ประจำปีงบประมาณ พ.ศ. ๒๕๖๗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สถานีตำรวจภูธรแม่ใจ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  ณ  วันที่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๓๑  ธันวามคม</w:t>
      </w: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  ๒๕๖๖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144.0000000000002" w:tblpY="0"/>
        <w:tblW w:w="13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770"/>
        <w:gridCol w:w="1410"/>
        <w:gridCol w:w="1485"/>
        <w:gridCol w:w="1350"/>
        <w:gridCol w:w="1035"/>
        <w:gridCol w:w="1035"/>
        <w:gridCol w:w="990"/>
        <w:gridCol w:w="1680"/>
        <w:gridCol w:w="1335"/>
        <w:tblGridChange w:id="0">
          <w:tblGrid>
            <w:gridCol w:w="1275"/>
            <w:gridCol w:w="1770"/>
            <w:gridCol w:w="1410"/>
            <w:gridCol w:w="1485"/>
            <w:gridCol w:w="1350"/>
            <w:gridCol w:w="1035"/>
            <w:gridCol w:w="1035"/>
            <w:gridCol w:w="990"/>
            <w:gridCol w:w="1680"/>
            <w:gridCol w:w="133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spacing w:line="259" w:lineRule="auto"/>
              <w:ind w:left="2160" w:firstLine="0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เดือน/ปี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ช่องทางที่ร้องเรียน/จำนวนเรื่อง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ยุติเรื่อง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อยู่ระหว่างดำเนินการ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รวม 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สถานีตำรวจ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จเรตำรวจ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หน่วยงานรับเรื่องร้องเรียน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หน่วยงานตรวจสอบ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วินัย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อาญา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แพ่ง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ธ.ค. ๒๕๖๖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หมายเหตุ  ๑.กรณีไม่มีเรื่องร้องเรียนให้ ระบุว่า  ไม่มีเรื่องร้องเรียน</w:t>
      </w:r>
    </w:p>
    <w:p w:rsidR="00000000" w:rsidDel="00000000" w:rsidP="00000000" w:rsidRDefault="00000000" w:rsidRPr="00000000" w14:paraId="0000002F">
      <w:pPr>
        <w:spacing w:after="0" w:lineRule="auto"/>
        <w:ind w:left="216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๒.หน่วยงานที่รับเรื่องร้องเรียน หมายถึง ศูนย์รับเรื่องราวร้องทุกข์ของรัฐรัฐบาล ตู้ ปณ.111 ศูนย์ดำรงธรรมเป็นต้น</w:t>
      </w:r>
    </w:p>
    <w:p w:rsidR="00000000" w:rsidDel="00000000" w:rsidP="00000000" w:rsidRDefault="00000000" w:rsidRPr="00000000" w14:paraId="00000030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๓.หน่วยตรวจสอบ  หมายถึง สำนักงาน .ป.ป.ช.สำนักงานการตรวจเงินแผ่นดิน กรมสอบสวนคดีพิเศษ เป็นต้น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440" w:top="1135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641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+4ll1VQvMvVYgkOXiKxXVprVQ==">CgMxLjA4AHIhMWpKLVViSWk5WktWLUVvTFAwREhZR0J6Wi05WEx5OFZ2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2024-04-17T06:51:00Z</dcterms:created>
  <dc:creator>KKD Windows7 V.11_x86</dc:creator>
</cp:coreProperties>
</file>